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622"/>
        <w:gridCol w:w="638"/>
        <w:gridCol w:w="700"/>
        <w:gridCol w:w="1517"/>
        <w:gridCol w:w="654"/>
        <w:gridCol w:w="496"/>
        <w:gridCol w:w="796"/>
        <w:gridCol w:w="4117"/>
      </w:tblGrid>
      <w:tr>
        <w:trPr>
          <w:trHeight w:val="575" w:hRule="auto"/>
          <w:jc w:val="left"/>
        </w:trPr>
        <w:tc>
          <w:tcPr>
            <w:tcW w:w="9540" w:type="dxa"/>
            <w:gridSpan w:val="8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邯郸科技职业学院</w:t>
            </w:r>
            <w:r>
              <w:rPr>
                <w:rFonts w:ascii="???????" w:hAnsi="???????" w:cs="???????" w:eastAsia="???????"/>
                <w:color w:val="000000"/>
                <w:spacing w:val="0"/>
                <w:position w:val="0"/>
                <w:sz w:val="36"/>
                <w:shd w:fill="auto" w:val="clear"/>
              </w:rPr>
              <w:t xml:space="preserve">2023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auto" w:val="clear"/>
              </w:rPr>
              <w:t xml:space="preserve">年博硕引才补选岗位条件</w:t>
            </w:r>
          </w:p>
        </w:tc>
      </w:tr>
      <w:tr>
        <w:trPr>
          <w:trHeight w:val="1216" w:hRule="auto"/>
          <w:jc w:val="left"/>
        </w:trPr>
        <w:tc>
          <w:tcPr>
            <w:tcW w:w="62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岗位代码</w:t>
            </w:r>
          </w:p>
        </w:tc>
        <w:tc>
          <w:tcPr>
            <w:tcW w:w="6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岗位</w:t>
            </w:r>
          </w:p>
        </w:tc>
        <w:tc>
          <w:tcPr>
            <w:tcW w:w="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全职/兼职</w:t>
            </w:r>
          </w:p>
        </w:tc>
        <w:tc>
          <w:tcPr>
            <w:tcW w:w="1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专业</w:t>
            </w:r>
          </w:p>
        </w:tc>
        <w:tc>
          <w:tcPr>
            <w:tcW w:w="6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学历/职称</w:t>
            </w:r>
          </w:p>
        </w:tc>
        <w:tc>
          <w:tcPr>
            <w:tcW w:w="4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人数</w:t>
            </w:r>
          </w:p>
        </w:tc>
        <w:tc>
          <w:tcPr>
            <w:tcW w:w="7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能力要求</w:t>
            </w:r>
          </w:p>
        </w:tc>
        <w:tc>
          <w:tcPr>
            <w:tcW w:w="41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薪酬待遇</w:t>
            </w:r>
          </w:p>
        </w:tc>
      </w:tr>
      <w:tr>
        <w:trPr>
          <w:trHeight w:val="2517" w:hRule="auto"/>
          <w:jc w:val="left"/>
        </w:trPr>
        <w:tc>
          <w:tcPr>
            <w:tcW w:w="62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01</w:t>
            </w:r>
          </w:p>
        </w:tc>
        <w:tc>
          <w:tcPr>
            <w:tcW w:w="6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专业技术岗</w:t>
            </w:r>
          </w:p>
        </w:tc>
        <w:tc>
          <w:tcPr>
            <w:tcW w:w="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全职</w:t>
            </w:r>
          </w:p>
        </w:tc>
        <w:tc>
          <w:tcPr>
            <w:tcW w:w="1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电子科学与技术类、计算机科学与技术类、信息与通信工程类、电子信息类、材料科学与工程类、化学</w:t>
            </w:r>
          </w:p>
        </w:tc>
        <w:tc>
          <w:tcPr>
            <w:tcW w:w="6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博士研究生</w:t>
            </w:r>
          </w:p>
        </w:tc>
        <w:tc>
          <w:tcPr>
            <w:tcW w:w="4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7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1.事业单位工资待遇+绩效。2.全日制博士享受5年内每月3000元生活补贴或一次性购房补贴30万元。3.安家费60万元，逐年给付。4.科研启动经费：自然科学类15万元、社会科学类5万元。</w:t>
            </w:r>
          </w:p>
        </w:tc>
      </w:tr>
      <w:tr>
        <w:trPr>
          <w:trHeight w:val="1516" w:hRule="auto"/>
          <w:jc w:val="left"/>
        </w:trPr>
        <w:tc>
          <w:tcPr>
            <w:tcW w:w="62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02</w:t>
            </w:r>
          </w:p>
        </w:tc>
        <w:tc>
          <w:tcPr>
            <w:tcW w:w="6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专业技术岗</w:t>
            </w:r>
          </w:p>
        </w:tc>
        <w:tc>
          <w:tcPr>
            <w:tcW w:w="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全职</w:t>
            </w:r>
          </w:p>
        </w:tc>
        <w:tc>
          <w:tcPr>
            <w:tcW w:w="1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计算机科学与技术类、</w:t>
            </w:r>
            <w:r>
              <w:rPr>
                <w:rFonts w:ascii="仿宋" w:hAnsi="仿宋" w:cs="仿宋" w:eastAsia="仿宋"/>
                <w:color w:val="333333"/>
                <w:spacing w:val="0"/>
                <w:position w:val="0"/>
                <w:sz w:val="21"/>
                <w:shd w:fill="auto" w:val="clear"/>
              </w:rPr>
              <w:t xml:space="preserve">网络空间安全、 网络文化安全、网络与信息安全、信息安全、软件工程类、计算机软件与理论</w:t>
            </w:r>
          </w:p>
        </w:tc>
        <w:tc>
          <w:tcPr>
            <w:tcW w:w="6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硕士研究生</w:t>
            </w:r>
          </w:p>
        </w:tc>
        <w:tc>
          <w:tcPr>
            <w:tcW w:w="4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7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事业单位工资待遇+绩效</w:t>
            </w:r>
          </w:p>
        </w:tc>
      </w:tr>
      <w:tr>
        <w:trPr>
          <w:trHeight w:val="3318" w:hRule="auto"/>
          <w:jc w:val="left"/>
        </w:trPr>
        <w:tc>
          <w:tcPr>
            <w:tcW w:w="62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03</w:t>
            </w:r>
          </w:p>
        </w:tc>
        <w:tc>
          <w:tcPr>
            <w:tcW w:w="6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专业技术岗</w:t>
            </w:r>
          </w:p>
        </w:tc>
        <w:tc>
          <w:tcPr>
            <w:tcW w:w="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全职</w:t>
            </w:r>
          </w:p>
        </w:tc>
        <w:tc>
          <w:tcPr>
            <w:tcW w:w="1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马克思主义基本原理、当代马克思主义经济理论、马克思主义理论、马克思主义中国化研究、青年马克思主义者培养研究、青年学</w:t>
            </w:r>
          </w:p>
        </w:tc>
        <w:tc>
          <w:tcPr>
            <w:tcW w:w="6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硕士研究生</w:t>
            </w:r>
          </w:p>
        </w:tc>
        <w:tc>
          <w:tcPr>
            <w:tcW w:w="4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7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中共党员（含预备党员）</w:t>
            </w:r>
          </w:p>
        </w:tc>
        <w:tc>
          <w:tcPr>
            <w:tcW w:w="41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21"/>
                <w:shd w:fill="auto" w:val="clear"/>
              </w:rPr>
              <w:t xml:space="preserve">事业单位工资待遇+绩效</w:t>
            </w:r>
          </w:p>
        </w:tc>
      </w:tr>
      <w:tr>
        <w:trPr>
          <w:trHeight w:val="555" w:hRule="auto"/>
          <w:jc w:val="left"/>
        </w:trPr>
        <w:tc>
          <w:tcPr>
            <w:tcW w:w="62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18"/>
                <w:shd w:fill="auto" w:val="clear"/>
              </w:rPr>
              <w:t xml:space="preserve">合计</w:t>
            </w:r>
          </w:p>
        </w:tc>
        <w:tc>
          <w:tcPr>
            <w:tcW w:w="6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000000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center"/>
          </w:tcPr>
          <w:p>
            <w:pPr>
              <w:widowControl w:val="false"/>
              <w:spacing w:before="0" w:after="0" w:line="3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560"/>
        <w:ind w:right="0" w:left="0" w:firstLine="0"/>
        <w:jc w:val="both"/>
        <w:rPr>
          <w:rFonts w:ascii="仿宋" w:hAnsi="仿宋" w:cs="仿宋" w:eastAsia="仿宋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